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09" w:rsidRDefault="0043518D">
      <w:r>
        <w:rPr>
          <w:noProof/>
        </w:rPr>
        <w:drawing>
          <wp:inline distT="0" distB="0" distL="0" distR="0" wp14:anchorId="0483FD3A" wp14:editId="5CBA0198">
            <wp:extent cx="2794000" cy="698500"/>
            <wp:effectExtent l="0" t="0" r="6350" b="6350"/>
            <wp:docPr id="1" name="Picture 1" descr="C:\Users\Vlad\AppData\Local\Microsoft\Windows\INetCache\Content.Word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lad\AppData\Local\Microsoft\Windows\INetCache\Content.Word\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8D" w:rsidRDefault="0043518D" w:rsidP="0043518D">
      <w:pPr>
        <w:jc w:val="center"/>
        <w:rPr>
          <w:b/>
          <w:sz w:val="40"/>
          <w:szCs w:val="40"/>
        </w:rPr>
      </w:pPr>
      <w:r w:rsidRPr="0043518D">
        <w:rPr>
          <w:b/>
          <w:sz w:val="40"/>
          <w:szCs w:val="40"/>
        </w:rPr>
        <w:t>PRODUCT GUIDE- QUARTZ PRIMER</w:t>
      </w:r>
    </w:p>
    <w:p w:rsidR="0043518D" w:rsidRPr="0043518D" w:rsidRDefault="0043518D" w:rsidP="0043518D">
      <w:pPr>
        <w:shd w:val="clear" w:color="auto" w:fill="FFFFFF"/>
        <w:spacing w:after="0" w:line="336" w:lineRule="atLeast"/>
        <w:textAlignment w:val="baseline"/>
        <w:outlineLvl w:val="2"/>
        <w:rPr>
          <w:rFonts w:ascii="Merriweather" w:eastAsia="Times New Roman" w:hAnsi="Merriweather" w:cs="Times New Roman"/>
          <w:color w:val="101010"/>
          <w:spacing w:val="-8"/>
          <w:sz w:val="35"/>
          <w:szCs w:val="35"/>
        </w:rPr>
      </w:pPr>
      <w:r w:rsidRPr="0043518D">
        <w:rPr>
          <w:rFonts w:ascii="Merriweather" w:eastAsia="Times New Roman" w:hAnsi="Merriweather" w:cs="Times New Roman"/>
          <w:color w:val="101010"/>
          <w:spacing w:val="-8"/>
          <w:sz w:val="35"/>
          <w:szCs w:val="35"/>
        </w:rPr>
        <w:t>Preparation:</w:t>
      </w:r>
    </w:p>
    <w:p w:rsidR="0043518D" w:rsidRPr="0043518D" w:rsidRDefault="0043518D" w:rsidP="0043518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43518D">
        <w:rPr>
          <w:rFonts w:ascii="Open Sans" w:eastAsia="Times New Roman" w:hAnsi="Open Sans" w:cs="Times New Roman"/>
          <w:color w:val="777777"/>
          <w:sz w:val="23"/>
          <w:szCs w:val="23"/>
        </w:rPr>
        <w:t>All surfaces must be clean and free from wax, grease, oil, dirt, chalk, dust, mildew, etc., and not have any loose or peeling paint.</w:t>
      </w:r>
    </w:p>
    <w:p w:rsidR="0043518D" w:rsidRPr="0043518D" w:rsidRDefault="0043518D" w:rsidP="0043518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43518D">
        <w:rPr>
          <w:rFonts w:ascii="Open Sans" w:eastAsia="Times New Roman" w:hAnsi="Open Sans" w:cs="Times New Roman"/>
          <w:color w:val="777777"/>
          <w:sz w:val="23"/>
          <w:szCs w:val="23"/>
        </w:rPr>
        <w:t>Interior New Surfaces: Prime the substrate with a PVA primer and let fully dry.</w:t>
      </w:r>
    </w:p>
    <w:p w:rsidR="0043518D" w:rsidRPr="0043518D" w:rsidRDefault="0043518D" w:rsidP="0043518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43518D">
        <w:rPr>
          <w:rFonts w:ascii="Open Sans" w:eastAsia="Times New Roman" w:hAnsi="Open Sans" w:cs="Times New Roman"/>
          <w:color w:val="777777"/>
          <w:sz w:val="23"/>
          <w:szCs w:val="23"/>
        </w:rPr>
        <w:t>Interior and Exterior Existing Surfaces: Any glossy surfaces must be lightly sanded, dusted, then primed with a multi-purpose primer and let fully dry. Next, apply one coat of Quartz Primer, diluted with 30% water, and let it fully dry. Preparation of flat, non-glossy surfaces requires only the application of diluted Quartz Primer.</w:t>
      </w:r>
    </w:p>
    <w:p w:rsidR="0043518D" w:rsidRPr="0043518D" w:rsidRDefault="0043518D" w:rsidP="0043518D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43518D">
        <w:rPr>
          <w:rFonts w:ascii="Open Sans" w:eastAsia="Times New Roman" w:hAnsi="Open Sans" w:cs="Times New Roman"/>
          <w:color w:val="777777"/>
          <w:sz w:val="23"/>
          <w:szCs w:val="23"/>
        </w:rPr>
        <w:t>Exterior Brown Coat: The surface should first be pressure washed to clean. When the surface is fully dry, apply Quartz Primer diluted up to 50% by water. Let dry for a minimum of 3 to 5 hours. Over a brown coat, use three (3) thin coats to achieve a smooth, uniform surface.</w:t>
      </w:r>
    </w:p>
    <w:p w:rsidR="0043518D" w:rsidRPr="0043518D" w:rsidRDefault="0043518D" w:rsidP="0043518D">
      <w:pPr>
        <w:shd w:val="clear" w:color="auto" w:fill="FFFFFF"/>
        <w:spacing w:after="0" w:line="336" w:lineRule="atLeast"/>
        <w:textAlignment w:val="baseline"/>
        <w:outlineLvl w:val="2"/>
        <w:rPr>
          <w:rFonts w:ascii="Merriweather" w:eastAsia="Times New Roman" w:hAnsi="Merriweather" w:cs="Times New Roman"/>
          <w:color w:val="101010"/>
          <w:spacing w:val="-8"/>
          <w:sz w:val="35"/>
          <w:szCs w:val="35"/>
        </w:rPr>
      </w:pPr>
      <w:r w:rsidRPr="0043518D">
        <w:rPr>
          <w:rFonts w:ascii="Merriweather" w:eastAsia="Times New Roman" w:hAnsi="Merriweather" w:cs="Times New Roman"/>
          <w:color w:val="101010"/>
          <w:spacing w:val="-8"/>
          <w:sz w:val="35"/>
          <w:szCs w:val="35"/>
        </w:rPr>
        <w:t>Application Methods:</w:t>
      </w:r>
    </w:p>
    <w:p w:rsidR="0043518D" w:rsidRPr="0043518D" w:rsidRDefault="0043518D" w:rsidP="0043518D">
      <w:pPr>
        <w:shd w:val="clear" w:color="auto" w:fill="FFFFFF"/>
        <w:spacing w:after="0" w:line="450" w:lineRule="atLeast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proofErr w:type="spellStart"/>
      <w:r w:rsidRPr="0043518D">
        <w:rPr>
          <w:rFonts w:ascii="Open Sans" w:eastAsia="Times New Roman" w:hAnsi="Open Sans" w:cs="Times New Roman"/>
          <w:color w:val="777777"/>
          <w:sz w:val="23"/>
          <w:szCs w:val="23"/>
        </w:rPr>
        <w:t>Meoded</w:t>
      </w:r>
      <w:proofErr w:type="spellEnd"/>
      <w:r w:rsidRPr="0043518D">
        <w:rPr>
          <w:rFonts w:ascii="Open Sans" w:eastAsia="Times New Roman" w:hAnsi="Open Sans" w:cs="Times New Roman"/>
          <w:color w:val="777777"/>
          <w:sz w:val="23"/>
          <w:szCs w:val="23"/>
        </w:rPr>
        <w:t xml:space="preserve"> Quartz Primer is formulated to be diluted with water. For interior and exterior surfaces, dilute by 30%; for brown coats, dilute up to 50%. The primer can be brushed, rolled, or spray applied. Apply only when the surface and air temperatures are between 50°F and 95°F. Do not apply under high humidity or if rain is expected within 24 hours. Use a universal primer first when going over oil-based paint.</w:t>
      </w:r>
    </w:p>
    <w:p w:rsidR="0043518D" w:rsidRDefault="0043518D" w:rsidP="0043518D">
      <w:pPr>
        <w:pStyle w:val="Heading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Merriweather" w:hAnsi="Merriweather"/>
          <w:b w:val="0"/>
          <w:bCs w:val="0"/>
          <w:color w:val="101010"/>
          <w:spacing w:val="-8"/>
          <w:sz w:val="35"/>
          <w:szCs w:val="35"/>
        </w:rPr>
      </w:pPr>
      <w:r>
        <w:rPr>
          <w:rFonts w:ascii="Merriweather" w:hAnsi="Merriweather"/>
          <w:b w:val="0"/>
          <w:bCs w:val="0"/>
          <w:color w:val="101010"/>
          <w:spacing w:val="-8"/>
          <w:sz w:val="35"/>
          <w:szCs w:val="35"/>
        </w:rPr>
        <w:t>Coverage:</w:t>
      </w:r>
    </w:p>
    <w:p w:rsidR="0043518D" w:rsidRDefault="0043518D" w:rsidP="0043518D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Open Sans" w:hAnsi="Open Sans"/>
          <w:color w:val="777777"/>
          <w:sz w:val="23"/>
          <w:szCs w:val="23"/>
        </w:rPr>
      </w:pPr>
      <w:r>
        <w:rPr>
          <w:rFonts w:ascii="Open Sans" w:hAnsi="Open Sans"/>
          <w:color w:val="777777"/>
          <w:sz w:val="23"/>
          <w:szCs w:val="23"/>
        </w:rPr>
        <w:t>4.25 gallons 1000-1600 sq. ft., depending on the surface.</w:t>
      </w:r>
    </w:p>
    <w:p w:rsidR="0043518D" w:rsidRPr="0043518D" w:rsidRDefault="0043518D" w:rsidP="0043518D">
      <w:pPr>
        <w:rPr>
          <w:b/>
          <w:sz w:val="40"/>
          <w:szCs w:val="40"/>
        </w:rPr>
      </w:pPr>
      <w:bookmarkStart w:id="0" w:name="_GoBack"/>
      <w:bookmarkEnd w:id="0"/>
    </w:p>
    <w:sectPr w:rsidR="0043518D" w:rsidRPr="0043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44A6"/>
    <w:multiLevelType w:val="multilevel"/>
    <w:tmpl w:val="CFD0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8D"/>
    <w:rsid w:val="001645FC"/>
    <w:rsid w:val="00166909"/>
    <w:rsid w:val="0023662B"/>
    <w:rsid w:val="00277E9D"/>
    <w:rsid w:val="0043518D"/>
    <w:rsid w:val="00673A21"/>
    <w:rsid w:val="00766360"/>
    <w:rsid w:val="00AD4E4D"/>
    <w:rsid w:val="00E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0985"/>
  <w15:chartTrackingRefBased/>
  <w15:docId w15:val="{3A6FD9AD-E114-4FD1-87A0-C9BC34C5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5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51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2017-10-17T18:19:00Z</dcterms:created>
  <dcterms:modified xsi:type="dcterms:W3CDTF">2017-10-17T18:20:00Z</dcterms:modified>
</cp:coreProperties>
</file>