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3629025" cy="80962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96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SECTION 09 97 23</w:t>
      </w: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LIME-BASED VENETIAN PLASTER (MARMORINO TINTORETTO® – EXTERIOR)</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Mature Lime Putty Decorative Finish – Matte to Low Sheen</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34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6">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A">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B">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  </w:t>
            </w:r>
          </w:p>
          <w:p w:rsidR="00000000" w:rsidDel="00000000" w:rsidP="00000000" w:rsidRDefault="00000000" w:rsidRPr="00000000" w14:paraId="0000000C">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0D">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Marmorino Tintoretto®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  </w:t>
            </w:r>
          </w:p>
          <w:p w:rsidR="00000000" w:rsidDel="00000000" w:rsidP="00000000" w:rsidRDefault="00000000" w:rsidRPr="00000000" w14:paraId="0000000E">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Marmorino Tintoretto®, surface irregularities may be visible. Careful consideration should be given when specifying substrates to clearly define acceptable quality levels.</w:t>
            </w:r>
          </w:p>
          <w:p w:rsidR="00000000" w:rsidDel="00000000" w:rsidP="00000000" w:rsidRDefault="00000000" w:rsidRPr="00000000" w14:paraId="0000000F">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Exterior Substrates: Provide cement plaster (stucco) systems in accordance with ASTM C926, including lath, scratch coat, and brown coat assemblies. </w:t>
            </w:r>
          </w:p>
          <w:p w:rsidR="00000000" w:rsidDel="00000000" w:rsidP="00000000" w:rsidRDefault="00000000" w:rsidRPr="00000000" w14:paraId="00000010">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Brown coat shall be properly cured (minimum 7 days, 21 days recommended) prior to application of finish. </w:t>
            </w:r>
          </w:p>
          <w:p w:rsidR="00000000" w:rsidDel="00000000" w:rsidP="00000000" w:rsidRDefault="00000000" w:rsidRPr="00000000" w14:paraId="00000011">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enhanced crack resistance and substrate stability, application of a reinforced base coat (cementitious base such as CI base, Polybond, or equivalent) with embedded alkali-resistant mesh is recommended prior to primer application. </w:t>
            </w:r>
          </w:p>
          <w:p w:rsidR="00000000" w:rsidDel="00000000" w:rsidP="00000000" w:rsidRDefault="00000000" w:rsidRPr="00000000" w14:paraId="00000012">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Marmorino Tintoretto® may be applied over properly prepared exterior substrates including: </w:t>
            </w:r>
          </w:p>
          <w:p w:rsidR="00000000" w:rsidDel="00000000" w:rsidP="00000000" w:rsidRDefault="00000000" w:rsidRPr="00000000" w14:paraId="00000013">
            <w:pPr>
              <w:numPr>
                <w:ilvl w:val="0"/>
                <w:numId w:val="2"/>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Portland cement plaster (stucco) </w:t>
            </w:r>
          </w:p>
          <w:p w:rsidR="00000000" w:rsidDel="00000000" w:rsidP="00000000" w:rsidRDefault="00000000" w:rsidRPr="00000000" w14:paraId="00000014">
            <w:pPr>
              <w:numPr>
                <w:ilvl w:val="0"/>
                <w:numId w:val="2"/>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Concrete and masonry </w:t>
            </w:r>
          </w:p>
          <w:p w:rsidR="00000000" w:rsidDel="00000000" w:rsidP="00000000" w:rsidRDefault="00000000" w:rsidRPr="00000000" w14:paraId="00000015">
            <w:pPr>
              <w:numPr>
                <w:ilvl w:val="0"/>
                <w:numId w:val="2"/>
              </w:numPr>
              <w:spacing w:after="0" w:line="240" w:lineRule="auto"/>
              <w:ind w:left="720" w:hanging="360"/>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Cementitious base coats with mesh reinforcement</w:t>
            </w:r>
          </w:p>
          <w:p w:rsidR="00000000" w:rsidDel="00000000" w:rsidP="00000000" w:rsidRDefault="00000000" w:rsidRPr="00000000" w14:paraId="00000016">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Plaster: Marmorino Tintoretto® shall be applied over properly prepared exterior cementitious substrates, including two- and three-coat Portland cement plaster (stucco) systems in accordance with ASTM C926. Substrates shall be finished to a true, flat surface suitable to receive thin decorative finishes. </w:t>
            </w:r>
          </w:p>
          <w:p w:rsidR="00000000" w:rsidDel="00000000" w:rsidP="00000000" w:rsidRDefault="00000000" w:rsidRPr="00000000" w14:paraId="00000018">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and honor all expansion joints, control joints, corner beads, flashings, and trim components as part of the system. Do not bridge joints. </w:t>
            </w:r>
          </w:p>
          <w:p w:rsidR="00000000" w:rsidDel="00000000" w:rsidP="00000000" w:rsidRDefault="00000000" w:rsidRPr="00000000" w14:paraId="00000019">
            <w:pPr>
              <w:spacing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Marmorino Tintoretto® may also be applied over properly prepared, stable, and compatible exterior substrates as recommended by the manufacturer. Consult manufacturer for project-specific substrate preparation recommendations. Final appearance is dependent on substrate quality, application technique, and field conditions. Variations in finish are inherent to hand-applied decorative plaster systems and should be expected. Substrate assembly, including weather-resistive barriers, flashing, and drainage systems, shall be provided by others and is not part of this section.</w:t>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bf4f14"/>
                <w:rtl w:val="0"/>
              </w:rPr>
              <w:t xml:space="preserve">Exterior applications require properly designed and constructed substrate assemblies, including water management detailing and protection from environmental exposure during installation and curing.</w:t>
            </w:r>
            <w:r w:rsidDel="00000000" w:rsidR="00000000" w:rsidRPr="00000000">
              <w:rPr>
                <w:rtl w:val="0"/>
              </w:rPr>
            </w:r>
          </w:p>
        </w:tc>
      </w:tr>
    </w:tbl>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1 - GENERAL    </w:t>
      </w: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1.1 SUMMARY</w:t>
      </w:r>
      <w:r w:rsidDel="00000000" w:rsidR="00000000" w:rsidRPr="00000000">
        <w:rPr>
          <w:rtl w:val="0"/>
        </w:rPr>
      </w:r>
    </w:p>
    <w:p w:rsidR="00000000" w:rsidDel="00000000" w:rsidP="00000000" w:rsidRDefault="00000000" w:rsidRPr="00000000" w14:paraId="0000001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Section Includes: Limestone-based, natural mineral decorative plaster exterior finish.            </w:t>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Related Sections:</w:t>
      </w:r>
    </w:p>
    <w:p w:rsidR="00000000" w:rsidDel="00000000" w:rsidP="00000000" w:rsidRDefault="00000000" w:rsidRPr="00000000" w14:paraId="0000002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24 00 – Portland Cement Plastering</w:t>
      </w:r>
    </w:p>
    <w:p w:rsidR="00000000" w:rsidDel="00000000" w:rsidP="00000000" w:rsidRDefault="00000000" w:rsidRPr="00000000" w14:paraId="0000002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Section 07 27 00 – Air Barriers </w:t>
        <w:br w:type="textWrapping"/>
        <w:t xml:space="preserve">3. Section 07 25 00 – Weather Barriers</w:t>
      </w:r>
    </w:p>
    <w:p w:rsidR="00000000" w:rsidDel="00000000" w:rsidP="00000000" w:rsidRDefault="00000000" w:rsidRPr="00000000" w14:paraId="0000002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Additional sections covering substrate materials as applicable to the project</w:t>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1.2 REFERENCES</w:t>
      </w:r>
      <w:r w:rsidDel="00000000" w:rsidR="00000000" w:rsidRPr="00000000">
        <w:rPr>
          <w:rtl w:val="0"/>
        </w:rPr>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ASTM C926 – Application of Portland Cement-Based Plaster</w:t>
      </w:r>
    </w:p>
    <w:p w:rsidR="00000000" w:rsidDel="00000000" w:rsidP="00000000" w:rsidRDefault="00000000" w:rsidRPr="00000000" w14:paraId="00000027">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ASTM C1063 – Installation of Lathing and Furring to Receive Portland Cement-Based Plaster</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3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8">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9">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A">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B">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performance under anticipated exterior lighting and environmental conditions.</w:t>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4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4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45">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6">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7">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A">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B">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C">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D">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E">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F">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50">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5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1.7 ENVIRONMENTAL CONDITIONS</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apply materials during rain, fog, or when precipitation is expected within 24–48 hours. </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 not apply in direct sunlight, high winds, or when rapid drying conditions may affect finish quality. </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shall be performed when ambient and surface temperatures are between 45°F and 95°F and shall remain within this range during curing.</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1.8 SYSTEM LIMITATIONS</w:t>
      </w:r>
    </w:p>
    <w:p w:rsidR="00000000" w:rsidDel="00000000" w:rsidP="00000000" w:rsidRDefault="00000000" w:rsidRPr="00000000" w14:paraId="000000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This finish is not intended to serve as a primary waterproofing system. </w:t>
      </w:r>
    </w:p>
    <w:p w:rsidR="00000000" w:rsidDel="00000000" w:rsidP="00000000" w:rsidRDefault="00000000" w:rsidRPr="00000000" w14:paraId="000000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Waterproofing, flashing, and drainage shall be provided by others.</w:t>
      </w:r>
    </w:p>
    <w:p w:rsidR="00000000" w:rsidDel="00000000" w:rsidP="00000000" w:rsidRDefault="00000000" w:rsidRPr="00000000" w14:paraId="0000005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Finish system does not bridge cracks or prevent substrate movement; substrate design, crack control, and structural performance are the responsibility of others. </w:t>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5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6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6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6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63">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6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Lime-based decorative coating composed of lime, mineral aggregates, and proprietary additives formulated to achieve a breathable, natural finish. Product shall contain no added volatile organic compounds (VOCs) and comply with applicable regulatory requirements.</w:t>
      </w:r>
    </w:p>
    <w:p w:rsidR="00000000" w:rsidDel="00000000" w:rsidP="00000000" w:rsidRDefault="00000000" w:rsidRPr="00000000" w14:paraId="0000006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decorative plaster coatings when evaluated in accordance with ASTM E84. </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6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6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 Weathering Resistance:</w:t>
      </w:r>
      <w:r w:rsidDel="00000000" w:rsidR="00000000" w:rsidRPr="00000000">
        <w:rPr>
          <w:rFonts w:ascii="Times New Roman" w:cs="Times New Roman" w:eastAsia="Times New Roman" w:hAnsi="Times New Roman"/>
          <w:rtl w:val="0"/>
        </w:rPr>
        <w:t xml:space="preserve"> Color variation, patina development, and weathering due to UV exposure and environmental conditions are natural characteristics of lime-based finishes and shall not be considered a defect.</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G. Vapor Permeability:</w:t>
      </w:r>
      <w:r w:rsidDel="00000000" w:rsidR="00000000" w:rsidRPr="00000000">
        <w:rPr>
          <w:rFonts w:ascii="Times New Roman" w:cs="Times New Roman" w:eastAsia="Times New Roman" w:hAnsi="Times New Roman"/>
          <w:rtl w:val="0"/>
        </w:rPr>
        <w:t xml:space="preserve"> Lime-based finish shall remain breathable, allowing vapor transmission; moisture-related discoloration, efflorescence, or variation may occur and is inherent to the system.</w:t>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Marmorino Tintoretto® decorative lime-based Venetian plaster coating system.</w:t>
      </w:r>
    </w:p>
    <w:p w:rsidR="00000000" w:rsidDel="00000000" w:rsidP="00000000" w:rsidRDefault="00000000" w:rsidRPr="00000000" w14:paraId="0000007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7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2">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73">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74">
      <w:pPr>
        <w:numPr>
          <w:ilvl w:val="0"/>
          <w:numId w:val="6"/>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lime-based finishes. Such variation is an inherent characteristic of the material and system.</w:t>
      </w:r>
    </w:p>
    <w:p w:rsidR="00000000" w:rsidDel="00000000" w:rsidP="00000000" w:rsidRDefault="00000000" w:rsidRPr="00000000" w14:paraId="0000007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7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r>
      <w:r w:rsidDel="00000000" w:rsidR="00000000" w:rsidRPr="00000000">
        <w:rPr>
          <w:rFonts w:ascii="Times New Roman" w:cs="Times New Roman" w:eastAsia="Times New Roman" w:hAnsi="Times New Roman"/>
          <w:rtl w:val="0"/>
        </w:rPr>
        <w:t xml:space="preserve">Provide Meoded Stain Shield sealer as recommended by manufacturer.</w:t>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7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3.1 EXAMINATION</w:t>
      </w:r>
      <w:r w:rsidDel="00000000" w:rsidR="00000000" w:rsidRPr="00000000">
        <w:rPr>
          <w:rtl w:val="0"/>
        </w:rPr>
      </w:r>
    </w:p>
    <w:p w:rsidR="00000000" w:rsidDel="00000000" w:rsidP="00000000" w:rsidRDefault="00000000" w:rsidRPr="00000000" w14:paraId="0000007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p>
    <w:p w:rsidR="00000000" w:rsidDel="00000000" w:rsidP="00000000" w:rsidRDefault="00000000" w:rsidRPr="00000000" w14:paraId="000000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PREPARATION</w:t>
      </w:r>
    </w:p>
    <w:p w:rsidR="00000000" w:rsidDel="00000000" w:rsidP="00000000" w:rsidRDefault="00000000" w:rsidRPr="00000000" w14:paraId="0000008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adjacent surfaces not scheduled to receive finish.</w:t>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Substrate Preparation:</w:t>
      </w:r>
    </w:p>
    <w:p w:rsidR="00000000" w:rsidDel="00000000" w:rsidP="00000000" w:rsidRDefault="00000000" w:rsidRPr="00000000" w14:paraId="0000008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1. Exterior Cementitious Substrates:</w:t>
      </w:r>
    </w:p>
    <w:p w:rsidR="00000000" w:rsidDel="00000000" w:rsidP="00000000" w:rsidRDefault="00000000" w:rsidRPr="00000000" w14:paraId="00000083">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Provide lath, scratch coat, and brown coat stucco system in accordance with ASTM C926. </w:t>
        <w:br w:type="textWrapping"/>
        <w:t xml:space="preserve">b. Brown coat shall be true, flat, and free of irregularities and properly cured prior to finish application. </w:t>
        <w:br w:type="textWrapping"/>
        <w:t xml:space="preserve">c. Moist cure brown coat as required to minimize shrinkage cracking. </w:t>
      </w:r>
    </w:p>
    <w:p w:rsidR="00000000" w:rsidDel="00000000" w:rsidP="00000000" w:rsidRDefault="00000000" w:rsidRPr="00000000" w14:paraId="00000084">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2. Reinforced Base Preparation (Recommended):</w:t>
      </w:r>
    </w:p>
    <w:p w:rsidR="00000000" w:rsidDel="00000000" w:rsidP="00000000" w:rsidRDefault="00000000" w:rsidRPr="00000000" w14:paraId="00000085">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cementitious base coat (CI base, Polybond, or approved equivalent) over brown coat. </w:t>
        <w:br w:type="textWrapping"/>
        <w:t xml:space="preserve">b. Embed alkali-resistant fiberglass mesh to improve crack resistance and substrate stability.</w:t>
      </w:r>
    </w:p>
    <w:p w:rsidR="00000000" w:rsidDel="00000000" w:rsidP="00000000" w:rsidRDefault="00000000" w:rsidRPr="00000000" w14:paraId="00000086">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ab/>
        <w:t xml:space="preserve">3. Priming:</w:t>
      </w:r>
    </w:p>
    <w:p w:rsidR="00000000" w:rsidDel="00000000" w:rsidP="00000000" w:rsidRDefault="00000000" w:rsidRPr="00000000" w14:paraId="00000087">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Meoded Quartz Primer diluted with up to 25% clean water over prepared substrate. </w:t>
        <w:br w:type="textWrapping"/>
        <w:t xml:space="preserve">b. Allow primer to dry in accordance with manufacturer’s recommendations prior to application of finish.</w:t>
      </w:r>
    </w:p>
    <w:p w:rsidR="00000000" w:rsidDel="00000000" w:rsidP="00000000" w:rsidRDefault="00000000" w:rsidRPr="00000000" w14:paraId="00000088">
      <w:pPr>
        <w:spacing w:after="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General Requirements:</w:t>
      </w:r>
      <w:r w:rsidDel="00000000" w:rsidR="00000000" w:rsidRPr="00000000">
        <w:rPr>
          <w:rtl w:val="0"/>
        </w:rPr>
      </w:r>
    </w:p>
    <w:p w:rsidR="00000000" w:rsidDel="00000000" w:rsidP="00000000" w:rsidRDefault="00000000" w:rsidRPr="00000000" w14:paraId="00000089">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8A">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8B">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w:t>
      </w:r>
      <w:r w:rsidDel="00000000" w:rsidR="00000000" w:rsidRPr="00000000">
        <w:rPr>
          <w:rFonts w:ascii="Times New Roman" w:cs="Times New Roman" w:eastAsia="Times New Roman" w:hAnsi="Times New Roman"/>
          <w:rtl w:val="0"/>
        </w:rPr>
        <w:t xml:space="preserve">Priming: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8C">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Substrates shall be structurally sound, properly cured, and designed to accommodate movement, drainage, and environmental exposure.</w:t>
      </w:r>
    </w:p>
    <w:p w:rsidR="00000000" w:rsidDel="00000000" w:rsidP="00000000" w:rsidRDefault="00000000" w:rsidRPr="00000000" w14:paraId="0000008D">
      <w:pPr>
        <w:spacing w:after="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Do not apply over substrates exhibiting active cracking, movement, or moisture intrusion without proper remediation.</w:t>
      </w:r>
    </w:p>
    <w:p w:rsidR="00000000" w:rsidDel="00000000" w:rsidP="00000000" w:rsidRDefault="00000000" w:rsidRPr="00000000" w14:paraId="0000008E">
      <w:pPr>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Verify proper installation of weather-resistive barrier and flashing systems prior to application.</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3.3 APPLICATION TOOLS </w:t>
      </w: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9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9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3.4 APPLICATION</w:t>
      </w: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Do not bridge expansion joints, control joints, or substrate transitions.</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Apply only when ambient and surface temperatures are between 45°F and 95°F, or within manufacturer’s recommended range.</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Materials shall be thoroughly mixed prior to application to ensure uniform consistency. Do not over-dilute or alter material beyond manufacturer’s recommendations.</w:t>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Protect applied material from rain, wind, freezing, and rapid drying during application and curing.</w:t>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Do not apply over saturated substrates or when substrate moisture content is excessive.</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Protect surrounding construction and adjacent materials from staining during application.</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3.5 SEALER APPLICATION</w:t>
      </w:r>
      <w:r w:rsidDel="00000000" w:rsidR="00000000" w:rsidRPr="00000000">
        <w:rPr>
          <w:rtl w:val="0"/>
        </w:rPr>
      </w:r>
    </w:p>
    <w:p w:rsidR="00000000" w:rsidDel="00000000" w:rsidP="00000000" w:rsidRDefault="00000000" w:rsidRPr="00000000" w14:paraId="000000A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A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Meoded Stain Shield sealer in accordance with manufacturer’s written instructions.</w:t>
      </w:r>
    </w:p>
    <w:p w:rsidR="00000000" w:rsidDel="00000000" w:rsidP="00000000" w:rsidRDefault="00000000" w:rsidRPr="00000000" w14:paraId="000000A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Remove excess material and ensure uniform appearance. Final appearance may vary depending on application technique and field conditions.</w:t>
      </w:r>
    </w:p>
    <w:p w:rsidR="00000000" w:rsidDel="00000000" w:rsidP="00000000" w:rsidRDefault="00000000" w:rsidRPr="00000000" w14:paraId="000000A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of protective finish is required to enhance durability and resistance to environmental exposure.</w:t>
      </w:r>
    </w:p>
    <w:p w:rsidR="00000000" w:rsidDel="00000000" w:rsidP="00000000" w:rsidRDefault="00000000" w:rsidRPr="00000000" w14:paraId="000000A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Sealer selection and application shall be appropriate for exterior exposure conditions.</w:t>
      </w:r>
    </w:p>
    <w:p w:rsidR="00000000" w:rsidDel="00000000" w:rsidP="00000000" w:rsidRDefault="00000000" w:rsidRPr="00000000" w14:paraId="000000A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3.6 CLEANING</w:t>
      </w:r>
      <w:r w:rsidDel="00000000" w:rsidR="00000000" w:rsidRPr="00000000">
        <w:rPr>
          <w:rtl w:val="0"/>
        </w:rPr>
      </w:r>
    </w:p>
    <w:p w:rsidR="00000000" w:rsidDel="00000000" w:rsidP="00000000" w:rsidRDefault="00000000" w:rsidRPr="00000000" w14:paraId="000000A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A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A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A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A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A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A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Protect completed work from exposure to adverse weather conditions until fully cured.</w:t>
      </w:r>
    </w:p>
    <w:p w:rsidR="00000000" w:rsidDel="00000000" w:rsidP="00000000" w:rsidRDefault="00000000" w:rsidRPr="00000000" w14:paraId="000000A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B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lime-based finishes.</w:t>
      </w:r>
    </w:p>
    <w:p w:rsidR="00000000" w:rsidDel="00000000" w:rsidP="00000000" w:rsidRDefault="00000000" w:rsidRPr="00000000" w14:paraId="000000B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B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B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Additional variation in color and texture may occur due to exposure to weather, UV radiation, and environmental conditions and shall not be considered a defect.</w:t>
      </w:r>
    </w:p>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B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p w:rsidR="00000000" w:rsidDel="00000000" w:rsidP="00000000" w:rsidRDefault="00000000" w:rsidRPr="00000000" w14:paraId="000000BA">
      <w:pPr>
        <w:tabs>
          <w:tab w:val="left" w:leader="none" w:pos="6765"/>
        </w:tabs>
        <w:rPr/>
      </w:pPr>
      <w:r w:rsidDel="00000000" w:rsidR="00000000" w:rsidRPr="00000000">
        <w:rPr>
          <w:rtl w:val="0"/>
        </w:rPr>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VzzhvFcJCfg6mHe8thowOXhMA==">CgMxLjA4AHIhMWFBbjRxaVBPd1lLcWk0QWFoYzJJX05nMDdOWlNzbUd2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